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94FB212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730B04">
        <w:rPr>
          <w:rFonts w:ascii="Verdana" w:hAnsi="Verdana"/>
          <w:b/>
          <w:sz w:val="18"/>
          <w:szCs w:val="18"/>
        </w:rPr>
        <w:t xml:space="preserve">Oprava PZS na trati Valašské Meziříčí – Kojetín </w:t>
      </w:r>
      <w:bookmarkStart w:id="0" w:name="_GoBack"/>
      <w:bookmarkEnd w:id="0"/>
      <w:r w:rsidR="00AB23A6" w:rsidRPr="00AB23A6">
        <w:rPr>
          <w:rFonts w:ascii="Verdana" w:hAnsi="Verdana"/>
          <w:b/>
          <w:sz w:val="18"/>
          <w:szCs w:val="18"/>
        </w:rPr>
        <w:t>- PD</w:t>
      </w:r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82CE9F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6BFDD2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B04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CFD2D0-8963-460D-8134-634EB54B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2016-08-01T07:54:00Z</cp:lastPrinted>
  <dcterms:created xsi:type="dcterms:W3CDTF">2021-03-18T10:35:00Z</dcterms:created>
  <dcterms:modified xsi:type="dcterms:W3CDTF">2022-05-25T06:24:00Z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